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3" w:rsidRPr="00ED1826" w:rsidRDefault="002B6831">
      <w:pPr>
        <w:rPr>
          <w:b/>
          <w:sz w:val="40"/>
          <w:szCs w:val="40"/>
        </w:rPr>
      </w:pPr>
      <w:r w:rsidRPr="00ED1826">
        <w:rPr>
          <w:b/>
          <w:sz w:val="40"/>
          <w:szCs w:val="40"/>
        </w:rPr>
        <w:t>MILLENIUM WOOD – DUCKMORE LANE</w:t>
      </w:r>
      <w:r w:rsidR="00ED1826" w:rsidRPr="00ED1826">
        <w:rPr>
          <w:b/>
          <w:sz w:val="40"/>
          <w:szCs w:val="40"/>
        </w:rPr>
        <w:t xml:space="preserve"> – 2022 - 27</w:t>
      </w:r>
    </w:p>
    <w:p w:rsidR="00ED1826" w:rsidRDefault="00ED1826">
      <w:pPr>
        <w:rPr>
          <w:sz w:val="36"/>
          <w:szCs w:val="36"/>
        </w:rPr>
      </w:pPr>
      <w:r w:rsidRPr="00ED1826">
        <w:rPr>
          <w:sz w:val="36"/>
          <w:szCs w:val="36"/>
        </w:rPr>
        <w:t xml:space="preserve">Continued Management </w:t>
      </w:r>
      <w:r w:rsidR="006E1A45">
        <w:rPr>
          <w:sz w:val="36"/>
          <w:szCs w:val="36"/>
        </w:rPr>
        <w:t>via</w:t>
      </w:r>
      <w:r w:rsidR="006B52E5" w:rsidRPr="00ED1826">
        <w:rPr>
          <w:sz w:val="36"/>
          <w:szCs w:val="36"/>
        </w:rPr>
        <w:t xml:space="preserve"> Friends</w:t>
      </w:r>
      <w:r w:rsidRPr="00ED1826">
        <w:rPr>
          <w:sz w:val="36"/>
          <w:szCs w:val="36"/>
        </w:rPr>
        <w:t xml:space="preserve"> of Millennium Wood</w:t>
      </w:r>
    </w:p>
    <w:p w:rsidR="00CD284B" w:rsidRDefault="00CD284B">
      <w:pPr>
        <w:rPr>
          <w:sz w:val="28"/>
          <w:szCs w:val="28"/>
        </w:rPr>
      </w:pPr>
    </w:p>
    <w:p w:rsidR="006E1A45" w:rsidRDefault="002B6831">
      <w:pPr>
        <w:rPr>
          <w:sz w:val="28"/>
          <w:szCs w:val="28"/>
        </w:rPr>
      </w:pPr>
      <w:r w:rsidRPr="002B6831">
        <w:rPr>
          <w:sz w:val="28"/>
          <w:szCs w:val="28"/>
        </w:rPr>
        <w:t xml:space="preserve">Millennium Wood was planted out in </w:t>
      </w:r>
      <w:r>
        <w:rPr>
          <w:sz w:val="28"/>
          <w:szCs w:val="28"/>
        </w:rPr>
        <w:t>2000 with a mixture of mainly woodland species. A five year management plan was set out in July 20</w:t>
      </w:r>
      <w:r w:rsidR="00CE6BA9">
        <w:rPr>
          <w:sz w:val="28"/>
          <w:szCs w:val="28"/>
        </w:rPr>
        <w:t>16 and</w:t>
      </w:r>
      <w:r w:rsidR="00024638">
        <w:rPr>
          <w:sz w:val="28"/>
          <w:szCs w:val="28"/>
        </w:rPr>
        <w:t xml:space="preserve"> presented to the </w:t>
      </w:r>
      <w:r w:rsidR="008A473F">
        <w:rPr>
          <w:sz w:val="28"/>
          <w:szCs w:val="28"/>
        </w:rPr>
        <w:t>A &amp; E</w:t>
      </w:r>
      <w:r w:rsidR="00024638">
        <w:rPr>
          <w:sz w:val="28"/>
          <w:szCs w:val="28"/>
        </w:rPr>
        <w:t xml:space="preserve"> C</w:t>
      </w:r>
      <w:r>
        <w:rPr>
          <w:sz w:val="28"/>
          <w:szCs w:val="28"/>
        </w:rPr>
        <w:t>ommittee</w:t>
      </w:r>
      <w:r w:rsidR="00024638">
        <w:rPr>
          <w:sz w:val="28"/>
          <w:szCs w:val="28"/>
        </w:rPr>
        <w:t xml:space="preserve"> of Tring Town Council (TTC)</w:t>
      </w:r>
      <w:r>
        <w:rPr>
          <w:sz w:val="28"/>
          <w:szCs w:val="28"/>
        </w:rPr>
        <w:t>.</w:t>
      </w:r>
    </w:p>
    <w:p w:rsidR="00ED1826" w:rsidRDefault="00ED1826">
      <w:pPr>
        <w:rPr>
          <w:sz w:val="28"/>
          <w:szCs w:val="28"/>
        </w:rPr>
      </w:pPr>
      <w:r>
        <w:rPr>
          <w:sz w:val="28"/>
          <w:szCs w:val="28"/>
        </w:rPr>
        <w:t>The A &amp; E Committee approved the formation of a Friends Group, who with professional guidance would undertake management of the site with a particular focus on:</w:t>
      </w:r>
    </w:p>
    <w:p w:rsidR="00ED1826" w:rsidRPr="00ED1826" w:rsidRDefault="00ED1826" w:rsidP="00ED182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D1826">
        <w:rPr>
          <w:sz w:val="28"/>
          <w:szCs w:val="28"/>
        </w:rPr>
        <w:t>Woodland thinning</w:t>
      </w:r>
    </w:p>
    <w:p w:rsidR="00ED1826" w:rsidRPr="00ED1826" w:rsidRDefault="00ED1826" w:rsidP="00ED182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D1826">
        <w:rPr>
          <w:sz w:val="28"/>
          <w:szCs w:val="28"/>
        </w:rPr>
        <w:t>Meadow management</w:t>
      </w:r>
    </w:p>
    <w:p w:rsidR="00ED1826" w:rsidRDefault="00ED1826">
      <w:pPr>
        <w:rPr>
          <w:sz w:val="28"/>
          <w:szCs w:val="28"/>
        </w:rPr>
      </w:pPr>
    </w:p>
    <w:p w:rsidR="00ED1826" w:rsidRDefault="00ED1826">
      <w:pPr>
        <w:rPr>
          <w:sz w:val="28"/>
          <w:szCs w:val="28"/>
        </w:rPr>
      </w:pPr>
      <w:r>
        <w:rPr>
          <w:sz w:val="28"/>
          <w:szCs w:val="28"/>
        </w:rPr>
        <w:t xml:space="preserve">Since winter 2017/18 The Friends of Millennium Wood have </w:t>
      </w:r>
      <w:r w:rsidR="00FE2B03">
        <w:rPr>
          <w:sz w:val="28"/>
          <w:szCs w:val="28"/>
        </w:rPr>
        <w:t>completed many hundreds of hours of conservation work, meeting</w:t>
      </w:r>
      <w:r>
        <w:rPr>
          <w:sz w:val="28"/>
          <w:szCs w:val="28"/>
        </w:rPr>
        <w:t xml:space="preserve"> approximately once a month between September and April with grass management in September and Octobe</w:t>
      </w:r>
      <w:r w:rsidR="00FE2B03">
        <w:rPr>
          <w:sz w:val="28"/>
          <w:szCs w:val="28"/>
        </w:rPr>
        <w:t>r</w:t>
      </w:r>
      <w:r>
        <w:rPr>
          <w:sz w:val="28"/>
          <w:szCs w:val="28"/>
        </w:rPr>
        <w:t>, weather permitting</w:t>
      </w:r>
      <w:r w:rsidR="00FE2B03">
        <w:rPr>
          <w:sz w:val="28"/>
          <w:szCs w:val="28"/>
        </w:rPr>
        <w:t>.</w:t>
      </w:r>
    </w:p>
    <w:p w:rsidR="006E1A45" w:rsidRDefault="006E1A45">
      <w:pPr>
        <w:rPr>
          <w:sz w:val="28"/>
          <w:szCs w:val="28"/>
        </w:rPr>
      </w:pPr>
      <w:r>
        <w:rPr>
          <w:sz w:val="28"/>
          <w:szCs w:val="28"/>
        </w:rPr>
        <w:t>A second management plan 2022 / 27 has been submitted to the A &amp; E committee for consideration on 12</w:t>
      </w:r>
      <w:r w:rsidRPr="006E1A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</w:t>
      </w:r>
    </w:p>
    <w:p w:rsidR="00B74CED" w:rsidRDefault="00FE2B03" w:rsidP="00652A12">
      <w:pPr>
        <w:rPr>
          <w:sz w:val="28"/>
          <w:szCs w:val="28"/>
        </w:rPr>
      </w:pPr>
      <w:r>
        <w:rPr>
          <w:sz w:val="28"/>
          <w:szCs w:val="28"/>
        </w:rPr>
        <w:t>During 2020/21 and with uncertainty about working hours, the organiser assumed communication dutie</w:t>
      </w:r>
      <w:r w:rsidR="006E1A45">
        <w:rPr>
          <w:sz w:val="28"/>
          <w:szCs w:val="28"/>
        </w:rPr>
        <w:t xml:space="preserve">s from the Information Office. </w:t>
      </w:r>
      <w:proofErr w:type="spellStart"/>
      <w:r w:rsidR="006E1A45">
        <w:rPr>
          <w:sz w:val="28"/>
          <w:szCs w:val="28"/>
        </w:rPr>
        <w:t>However</w:t>
      </w:r>
      <w:proofErr w:type="gramStart"/>
      <w:r w:rsidR="006E1A45">
        <w:rPr>
          <w:sz w:val="28"/>
          <w:szCs w:val="28"/>
        </w:rPr>
        <w:t>,n</w:t>
      </w:r>
      <w:r>
        <w:rPr>
          <w:sz w:val="28"/>
          <w:szCs w:val="28"/>
        </w:rPr>
        <w:t>ow</w:t>
      </w:r>
      <w:proofErr w:type="spellEnd"/>
      <w:proofErr w:type="gramEnd"/>
      <w:r>
        <w:rPr>
          <w:sz w:val="28"/>
          <w:szCs w:val="28"/>
        </w:rPr>
        <w:t xml:space="preserve"> that working hours have returned to normality, communication with members of the Friends groups to be resu</w:t>
      </w:r>
      <w:r w:rsidR="00B74CED">
        <w:rPr>
          <w:sz w:val="28"/>
          <w:szCs w:val="28"/>
        </w:rPr>
        <w:t>med by the Information Office.</w:t>
      </w:r>
    </w:p>
    <w:p w:rsidR="00B74CED" w:rsidRDefault="00B74CED" w:rsidP="00652A12">
      <w:pPr>
        <w:rPr>
          <w:sz w:val="28"/>
          <w:szCs w:val="28"/>
        </w:rPr>
      </w:pPr>
    </w:p>
    <w:p w:rsidR="00B74CED" w:rsidRDefault="00B74CED" w:rsidP="00652A12">
      <w:pPr>
        <w:rPr>
          <w:sz w:val="28"/>
          <w:szCs w:val="28"/>
        </w:rPr>
      </w:pPr>
    </w:p>
    <w:p w:rsidR="00B74CED" w:rsidRDefault="00B74CED" w:rsidP="00652A12">
      <w:pPr>
        <w:rPr>
          <w:sz w:val="28"/>
          <w:szCs w:val="28"/>
        </w:rPr>
      </w:pPr>
    </w:p>
    <w:p w:rsidR="00B74CED" w:rsidRDefault="00B74CED" w:rsidP="00652A12">
      <w:pPr>
        <w:rPr>
          <w:sz w:val="28"/>
          <w:szCs w:val="28"/>
        </w:rPr>
      </w:pPr>
    </w:p>
    <w:p w:rsidR="00B74CED" w:rsidRDefault="00B74CED" w:rsidP="00652A12">
      <w:pPr>
        <w:rPr>
          <w:sz w:val="28"/>
          <w:szCs w:val="28"/>
        </w:rPr>
      </w:pPr>
    </w:p>
    <w:p w:rsidR="00B74CED" w:rsidRDefault="00B74CED" w:rsidP="00652A12">
      <w:pPr>
        <w:rPr>
          <w:sz w:val="28"/>
          <w:szCs w:val="28"/>
        </w:rPr>
      </w:pPr>
    </w:p>
    <w:p w:rsidR="00F77A1B" w:rsidRDefault="00F77A1B" w:rsidP="00652A12">
      <w:pPr>
        <w:rPr>
          <w:b/>
          <w:sz w:val="32"/>
          <w:szCs w:val="32"/>
        </w:rPr>
      </w:pPr>
      <w:r w:rsidRPr="00B74CED">
        <w:rPr>
          <w:b/>
          <w:sz w:val="28"/>
          <w:szCs w:val="28"/>
        </w:rPr>
        <w:t xml:space="preserve"> </w:t>
      </w:r>
      <w:r w:rsidR="00B74CED">
        <w:rPr>
          <w:b/>
          <w:sz w:val="28"/>
          <w:szCs w:val="28"/>
        </w:rPr>
        <w:t>Estimate of</w:t>
      </w:r>
      <w:r w:rsidR="00B74CED">
        <w:rPr>
          <w:sz w:val="28"/>
          <w:szCs w:val="28"/>
        </w:rPr>
        <w:t xml:space="preserve"> </w:t>
      </w:r>
      <w:r w:rsidR="0026040E" w:rsidRPr="0026040E">
        <w:rPr>
          <w:b/>
          <w:sz w:val="32"/>
          <w:szCs w:val="32"/>
        </w:rPr>
        <w:t xml:space="preserve">Costs </w:t>
      </w:r>
      <w:r w:rsidR="00B74CED">
        <w:rPr>
          <w:b/>
          <w:sz w:val="32"/>
          <w:szCs w:val="32"/>
        </w:rPr>
        <w:t>for</w:t>
      </w:r>
      <w:r w:rsidR="0026040E" w:rsidRPr="0026040E">
        <w:rPr>
          <w:b/>
          <w:sz w:val="32"/>
          <w:szCs w:val="32"/>
        </w:rPr>
        <w:t xml:space="preserve"> Running </w:t>
      </w:r>
      <w:r w:rsidR="00B74CED">
        <w:rPr>
          <w:b/>
          <w:sz w:val="32"/>
          <w:szCs w:val="32"/>
        </w:rPr>
        <w:t>the</w:t>
      </w:r>
      <w:r w:rsidR="0026040E" w:rsidRPr="0026040E">
        <w:rPr>
          <w:b/>
          <w:sz w:val="32"/>
          <w:szCs w:val="32"/>
        </w:rPr>
        <w:t xml:space="preserve"> Friends Group</w:t>
      </w:r>
      <w:r w:rsidR="00B74CED">
        <w:rPr>
          <w:b/>
          <w:sz w:val="32"/>
          <w:szCs w:val="32"/>
        </w:rPr>
        <w:t xml:space="preserve"> 2022-27</w:t>
      </w:r>
    </w:p>
    <w:p w:rsidR="00AE52EF" w:rsidRPr="00AE52EF" w:rsidRDefault="00AE52EF" w:rsidP="00652A12">
      <w:pPr>
        <w:rPr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290"/>
        <w:gridCol w:w="1696"/>
        <w:gridCol w:w="1608"/>
        <w:gridCol w:w="3322"/>
      </w:tblGrid>
      <w:tr w:rsidR="00127F69" w:rsidTr="00B74CED">
        <w:tc>
          <w:tcPr>
            <w:tcW w:w="1326" w:type="dxa"/>
          </w:tcPr>
          <w:p w:rsidR="00127F69" w:rsidRPr="00127F69" w:rsidRDefault="00127F69" w:rsidP="00652A12">
            <w:pPr>
              <w:rPr>
                <w:b/>
                <w:sz w:val="28"/>
                <w:szCs w:val="28"/>
              </w:rPr>
            </w:pPr>
            <w:r w:rsidRPr="00127F69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290" w:type="dxa"/>
          </w:tcPr>
          <w:p w:rsidR="00127F69" w:rsidRPr="00127F69" w:rsidRDefault="00127F69" w:rsidP="00652A12">
            <w:pPr>
              <w:rPr>
                <w:b/>
                <w:sz w:val="28"/>
                <w:szCs w:val="28"/>
              </w:rPr>
            </w:pPr>
            <w:r w:rsidRPr="00127F69">
              <w:rPr>
                <w:b/>
                <w:sz w:val="28"/>
                <w:szCs w:val="28"/>
              </w:rPr>
              <w:t>Tools (£)</w:t>
            </w:r>
          </w:p>
        </w:tc>
        <w:tc>
          <w:tcPr>
            <w:tcW w:w="1696" w:type="dxa"/>
          </w:tcPr>
          <w:p w:rsidR="00127F69" w:rsidRPr="00127F69" w:rsidRDefault="00127F69" w:rsidP="00B74CED">
            <w:pPr>
              <w:rPr>
                <w:b/>
                <w:sz w:val="28"/>
                <w:szCs w:val="28"/>
              </w:rPr>
            </w:pPr>
            <w:r w:rsidRPr="00127F69">
              <w:rPr>
                <w:b/>
                <w:sz w:val="28"/>
                <w:szCs w:val="28"/>
              </w:rPr>
              <w:t>Supervision at £1</w:t>
            </w:r>
            <w:r w:rsidR="00B74CED">
              <w:rPr>
                <w:b/>
                <w:sz w:val="28"/>
                <w:szCs w:val="28"/>
              </w:rPr>
              <w:t>75</w:t>
            </w:r>
            <w:r w:rsidRPr="00127F69">
              <w:rPr>
                <w:b/>
                <w:sz w:val="28"/>
                <w:szCs w:val="28"/>
              </w:rPr>
              <w:t xml:space="preserve"> per day</w:t>
            </w:r>
          </w:p>
        </w:tc>
        <w:tc>
          <w:tcPr>
            <w:tcW w:w="1608" w:type="dxa"/>
          </w:tcPr>
          <w:p w:rsidR="00127F69" w:rsidRPr="00127F69" w:rsidRDefault="00B74CED" w:rsidP="007D4991">
            <w:pPr>
              <w:rPr>
                <w:b/>
                <w:sz w:val="28"/>
                <w:szCs w:val="28"/>
              </w:rPr>
            </w:pPr>
            <w:r w:rsidRPr="00127F69">
              <w:rPr>
                <w:b/>
                <w:sz w:val="28"/>
                <w:szCs w:val="28"/>
              </w:rPr>
              <w:t>Mower Hire</w:t>
            </w:r>
            <w:r w:rsidR="007D4991">
              <w:rPr>
                <w:b/>
                <w:sz w:val="28"/>
                <w:szCs w:val="28"/>
              </w:rPr>
              <w:t xml:space="preserve"> @ £45 per day</w:t>
            </w:r>
          </w:p>
        </w:tc>
        <w:tc>
          <w:tcPr>
            <w:tcW w:w="3322" w:type="dxa"/>
          </w:tcPr>
          <w:p w:rsidR="00127F69" w:rsidRPr="00127F69" w:rsidRDefault="00B74CED" w:rsidP="0065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127F69" w:rsidTr="00B74CED">
        <w:tc>
          <w:tcPr>
            <w:tcW w:w="1326" w:type="dxa"/>
          </w:tcPr>
          <w:p w:rsidR="00127F69" w:rsidRPr="00AE52EF" w:rsidRDefault="00127F69" w:rsidP="00B74CED">
            <w:pPr>
              <w:rPr>
                <w:b/>
                <w:sz w:val="28"/>
                <w:szCs w:val="28"/>
              </w:rPr>
            </w:pPr>
            <w:r w:rsidRPr="00AE52EF">
              <w:rPr>
                <w:b/>
                <w:sz w:val="28"/>
                <w:szCs w:val="28"/>
              </w:rPr>
              <w:t>20</w:t>
            </w:r>
            <w:r w:rsidR="00B74CED">
              <w:rPr>
                <w:b/>
                <w:sz w:val="28"/>
                <w:szCs w:val="28"/>
              </w:rPr>
              <w:t>22/23</w:t>
            </w:r>
          </w:p>
        </w:tc>
        <w:tc>
          <w:tcPr>
            <w:tcW w:w="1290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127F69" w:rsidRDefault="00127F69" w:rsidP="007D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4991">
              <w:rPr>
                <w:sz w:val="28"/>
                <w:szCs w:val="28"/>
              </w:rPr>
              <w:t>750</w:t>
            </w:r>
          </w:p>
        </w:tc>
        <w:tc>
          <w:tcPr>
            <w:tcW w:w="1608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322" w:type="dxa"/>
          </w:tcPr>
          <w:p w:rsidR="00127F69" w:rsidRDefault="006E1A45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Existing 2017 tools still in good condition</w:t>
            </w:r>
          </w:p>
        </w:tc>
      </w:tr>
      <w:tr w:rsidR="00127F69" w:rsidTr="00B74CED">
        <w:tc>
          <w:tcPr>
            <w:tcW w:w="1326" w:type="dxa"/>
          </w:tcPr>
          <w:p w:rsidR="00127F69" w:rsidRPr="00AE52EF" w:rsidRDefault="00127F69" w:rsidP="00B74CED">
            <w:pPr>
              <w:rPr>
                <w:b/>
                <w:sz w:val="28"/>
                <w:szCs w:val="28"/>
              </w:rPr>
            </w:pPr>
            <w:r w:rsidRPr="00AE52EF">
              <w:rPr>
                <w:b/>
                <w:sz w:val="28"/>
                <w:szCs w:val="28"/>
              </w:rPr>
              <w:t>20</w:t>
            </w:r>
            <w:r w:rsidR="00B74CED">
              <w:rPr>
                <w:b/>
                <w:sz w:val="28"/>
                <w:szCs w:val="28"/>
              </w:rPr>
              <w:t>23/24</w:t>
            </w:r>
          </w:p>
        </w:tc>
        <w:tc>
          <w:tcPr>
            <w:tcW w:w="1290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608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322" w:type="dxa"/>
          </w:tcPr>
          <w:p w:rsidR="00127F69" w:rsidRDefault="00127F69" w:rsidP="00652A12">
            <w:pPr>
              <w:rPr>
                <w:sz w:val="28"/>
                <w:szCs w:val="28"/>
              </w:rPr>
            </w:pPr>
          </w:p>
        </w:tc>
      </w:tr>
      <w:tr w:rsidR="00127F69" w:rsidTr="00B74CED">
        <w:tc>
          <w:tcPr>
            <w:tcW w:w="1326" w:type="dxa"/>
          </w:tcPr>
          <w:p w:rsidR="00127F69" w:rsidRPr="00AE52EF" w:rsidRDefault="00127F69" w:rsidP="00B74CED">
            <w:pPr>
              <w:rPr>
                <w:b/>
                <w:sz w:val="28"/>
                <w:szCs w:val="28"/>
              </w:rPr>
            </w:pPr>
            <w:r w:rsidRPr="00AE52EF">
              <w:rPr>
                <w:b/>
                <w:sz w:val="28"/>
                <w:szCs w:val="28"/>
              </w:rPr>
              <w:t>20</w:t>
            </w:r>
            <w:r w:rsidR="00B74CED">
              <w:rPr>
                <w:b/>
                <w:sz w:val="28"/>
                <w:szCs w:val="28"/>
              </w:rPr>
              <w:t>24/25</w:t>
            </w:r>
          </w:p>
        </w:tc>
        <w:tc>
          <w:tcPr>
            <w:tcW w:w="1290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96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608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322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hand saw blades</w:t>
            </w:r>
          </w:p>
        </w:tc>
      </w:tr>
      <w:tr w:rsidR="00127F69" w:rsidTr="00B74CED">
        <w:tc>
          <w:tcPr>
            <w:tcW w:w="1326" w:type="dxa"/>
          </w:tcPr>
          <w:p w:rsidR="00127F69" w:rsidRPr="00AE52EF" w:rsidRDefault="00127F69" w:rsidP="00B74CED">
            <w:pPr>
              <w:rPr>
                <w:b/>
                <w:sz w:val="28"/>
                <w:szCs w:val="28"/>
              </w:rPr>
            </w:pPr>
            <w:r w:rsidRPr="00AE52EF">
              <w:rPr>
                <w:b/>
                <w:sz w:val="28"/>
                <w:szCs w:val="28"/>
              </w:rPr>
              <w:t>202</w:t>
            </w:r>
            <w:r w:rsidR="00B74CED">
              <w:rPr>
                <w:b/>
                <w:sz w:val="28"/>
                <w:szCs w:val="28"/>
              </w:rPr>
              <w:t>5/26</w:t>
            </w:r>
          </w:p>
        </w:tc>
        <w:tc>
          <w:tcPr>
            <w:tcW w:w="1290" w:type="dxa"/>
          </w:tcPr>
          <w:p w:rsidR="00127F69" w:rsidRDefault="00B74CED" w:rsidP="00B7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96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608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322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  <w:r w:rsidR="006E1A45">
              <w:rPr>
                <w:sz w:val="28"/>
                <w:szCs w:val="28"/>
              </w:rPr>
              <w:t xml:space="preserve"> loopers</w:t>
            </w:r>
            <w:bookmarkStart w:id="0" w:name="_GoBack"/>
            <w:bookmarkEnd w:id="0"/>
          </w:p>
        </w:tc>
      </w:tr>
      <w:tr w:rsidR="00127F69" w:rsidTr="00B74CED">
        <w:tc>
          <w:tcPr>
            <w:tcW w:w="1326" w:type="dxa"/>
          </w:tcPr>
          <w:p w:rsidR="00127F69" w:rsidRPr="00AE52EF" w:rsidRDefault="00127F69" w:rsidP="00B74CED">
            <w:pPr>
              <w:rPr>
                <w:b/>
                <w:sz w:val="28"/>
                <w:szCs w:val="28"/>
              </w:rPr>
            </w:pPr>
            <w:r w:rsidRPr="00AE52EF">
              <w:rPr>
                <w:b/>
                <w:sz w:val="28"/>
                <w:szCs w:val="28"/>
              </w:rPr>
              <w:t>202</w:t>
            </w:r>
            <w:r w:rsidR="00B74CED">
              <w:rPr>
                <w:b/>
                <w:sz w:val="28"/>
                <w:szCs w:val="28"/>
              </w:rPr>
              <w:t>6/27</w:t>
            </w:r>
          </w:p>
        </w:tc>
        <w:tc>
          <w:tcPr>
            <w:tcW w:w="1290" w:type="dxa"/>
          </w:tcPr>
          <w:p w:rsidR="00127F69" w:rsidRDefault="00127F69" w:rsidP="00652A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608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322" w:type="dxa"/>
          </w:tcPr>
          <w:p w:rsidR="00127F69" w:rsidRDefault="00127F69" w:rsidP="00652A12">
            <w:pPr>
              <w:rPr>
                <w:sz w:val="28"/>
                <w:szCs w:val="28"/>
              </w:rPr>
            </w:pPr>
          </w:p>
        </w:tc>
      </w:tr>
      <w:tr w:rsidR="00127F69" w:rsidTr="00B74CED">
        <w:tc>
          <w:tcPr>
            <w:tcW w:w="1326" w:type="dxa"/>
          </w:tcPr>
          <w:p w:rsidR="00127F69" w:rsidRDefault="00127F69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1290" w:type="dxa"/>
          </w:tcPr>
          <w:p w:rsidR="00127F69" w:rsidRDefault="00B74CED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96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</w:p>
        </w:tc>
        <w:tc>
          <w:tcPr>
            <w:tcW w:w="1608" w:type="dxa"/>
          </w:tcPr>
          <w:p w:rsidR="00127F69" w:rsidRDefault="007D4991" w:rsidP="00652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22" w:type="dxa"/>
          </w:tcPr>
          <w:p w:rsidR="00127F69" w:rsidRDefault="00127F69" w:rsidP="00652A12">
            <w:pPr>
              <w:rPr>
                <w:sz w:val="28"/>
                <w:szCs w:val="28"/>
              </w:rPr>
            </w:pPr>
          </w:p>
        </w:tc>
      </w:tr>
    </w:tbl>
    <w:p w:rsidR="00127F69" w:rsidRDefault="00127F69" w:rsidP="00652A12">
      <w:pPr>
        <w:rPr>
          <w:sz w:val="28"/>
          <w:szCs w:val="28"/>
        </w:rPr>
      </w:pPr>
    </w:p>
    <w:p w:rsidR="006E1A45" w:rsidRDefault="006E1A45" w:rsidP="00652A12">
      <w:pPr>
        <w:rPr>
          <w:sz w:val="28"/>
          <w:szCs w:val="28"/>
        </w:rPr>
      </w:pPr>
      <w:r>
        <w:rPr>
          <w:sz w:val="28"/>
          <w:szCs w:val="28"/>
        </w:rPr>
        <w:t>The above estimate is based on 10 project days per year.</w:t>
      </w:r>
    </w:p>
    <w:p w:rsidR="0026040E" w:rsidRDefault="006E1A45" w:rsidP="00652A12">
      <w:pPr>
        <w:rPr>
          <w:sz w:val="28"/>
          <w:szCs w:val="28"/>
        </w:rPr>
      </w:pPr>
      <w:r>
        <w:rPr>
          <w:sz w:val="28"/>
          <w:szCs w:val="28"/>
        </w:rPr>
        <w:t>The s</w:t>
      </w:r>
      <w:r w:rsidR="00AE52EF">
        <w:rPr>
          <w:sz w:val="28"/>
          <w:szCs w:val="28"/>
        </w:rPr>
        <w:t xml:space="preserve">upervision </w:t>
      </w:r>
      <w:r w:rsidR="00766C98">
        <w:rPr>
          <w:sz w:val="28"/>
          <w:szCs w:val="28"/>
        </w:rPr>
        <w:t xml:space="preserve">day rate </w:t>
      </w:r>
      <w:r w:rsidR="00AE52EF">
        <w:rPr>
          <w:sz w:val="28"/>
          <w:szCs w:val="28"/>
        </w:rPr>
        <w:t>includes site visit</w:t>
      </w:r>
      <w:r w:rsidR="007D4991">
        <w:rPr>
          <w:sz w:val="28"/>
          <w:szCs w:val="28"/>
        </w:rPr>
        <w:t>s</w:t>
      </w:r>
      <w:r w:rsidR="00AE52EF">
        <w:rPr>
          <w:sz w:val="28"/>
          <w:szCs w:val="28"/>
        </w:rPr>
        <w:t xml:space="preserve"> to plan work, risk assessment</w:t>
      </w:r>
      <w:r w:rsidR="007D4991">
        <w:rPr>
          <w:sz w:val="28"/>
          <w:szCs w:val="28"/>
        </w:rPr>
        <w:t>s</w:t>
      </w:r>
      <w:r w:rsidR="00AE52EF">
        <w:rPr>
          <w:sz w:val="28"/>
          <w:szCs w:val="28"/>
        </w:rPr>
        <w:t xml:space="preserve">, </w:t>
      </w:r>
      <w:r w:rsidR="00CD284B">
        <w:rPr>
          <w:sz w:val="28"/>
          <w:szCs w:val="28"/>
        </w:rPr>
        <w:t xml:space="preserve">organisation of equipment, </w:t>
      </w:r>
      <w:r w:rsidR="007D4991">
        <w:rPr>
          <w:sz w:val="28"/>
          <w:szCs w:val="28"/>
        </w:rPr>
        <w:t xml:space="preserve">refreshments, </w:t>
      </w:r>
      <w:r w:rsidR="00AE52EF">
        <w:rPr>
          <w:sz w:val="28"/>
          <w:szCs w:val="28"/>
        </w:rPr>
        <w:t xml:space="preserve">supervision of volunteers on the day, </w:t>
      </w:r>
      <w:r>
        <w:rPr>
          <w:sz w:val="28"/>
          <w:szCs w:val="28"/>
        </w:rPr>
        <w:t xml:space="preserve">management plan,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</w:t>
      </w:r>
      <w:r w:rsidR="00CD284B">
        <w:rPr>
          <w:sz w:val="28"/>
          <w:szCs w:val="28"/>
        </w:rPr>
        <w:t xml:space="preserve">other activity associated with M W </w:t>
      </w:r>
      <w:r w:rsidR="00766C98">
        <w:rPr>
          <w:sz w:val="28"/>
          <w:szCs w:val="28"/>
        </w:rPr>
        <w:t>and</w:t>
      </w:r>
      <w:r w:rsidR="00AE52EF">
        <w:rPr>
          <w:sz w:val="28"/>
          <w:szCs w:val="28"/>
        </w:rPr>
        <w:t xml:space="preserve"> reports back to A </w:t>
      </w:r>
      <w:r w:rsidR="00CD284B">
        <w:rPr>
          <w:sz w:val="28"/>
          <w:szCs w:val="28"/>
        </w:rPr>
        <w:t>&amp; E Committee as required.</w:t>
      </w:r>
      <w:r w:rsidR="00AE52EF">
        <w:rPr>
          <w:sz w:val="28"/>
          <w:szCs w:val="28"/>
        </w:rPr>
        <w:t xml:space="preserve">   </w:t>
      </w:r>
    </w:p>
    <w:p w:rsidR="0026040E" w:rsidRPr="00652A12" w:rsidRDefault="0026040E" w:rsidP="00652A12">
      <w:pPr>
        <w:rPr>
          <w:sz w:val="28"/>
          <w:szCs w:val="28"/>
        </w:rPr>
      </w:pPr>
    </w:p>
    <w:p w:rsidR="00816812" w:rsidRDefault="00816812">
      <w:pPr>
        <w:rPr>
          <w:sz w:val="28"/>
          <w:szCs w:val="28"/>
        </w:rPr>
      </w:pPr>
    </w:p>
    <w:p w:rsidR="002B6831" w:rsidRPr="002B6831" w:rsidRDefault="002B6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831" w:rsidRDefault="002B6831"/>
    <w:sectPr w:rsidR="002B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A8" w:rsidRDefault="000404A8" w:rsidP="006840C1">
      <w:pPr>
        <w:spacing w:after="0" w:line="240" w:lineRule="auto"/>
      </w:pPr>
      <w:r>
        <w:separator/>
      </w:r>
    </w:p>
  </w:endnote>
  <w:endnote w:type="continuationSeparator" w:id="0">
    <w:p w:rsidR="000404A8" w:rsidRDefault="000404A8" w:rsidP="0068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A8" w:rsidRDefault="000404A8" w:rsidP="006840C1">
      <w:pPr>
        <w:spacing w:after="0" w:line="240" w:lineRule="auto"/>
      </w:pPr>
      <w:r>
        <w:separator/>
      </w:r>
    </w:p>
  </w:footnote>
  <w:footnote w:type="continuationSeparator" w:id="0">
    <w:p w:rsidR="000404A8" w:rsidRDefault="000404A8" w:rsidP="0068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0E"/>
    <w:multiLevelType w:val="hybridMultilevel"/>
    <w:tmpl w:val="D0B4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609"/>
    <w:multiLevelType w:val="hybridMultilevel"/>
    <w:tmpl w:val="1DD2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7863"/>
    <w:multiLevelType w:val="hybridMultilevel"/>
    <w:tmpl w:val="6DAE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B601C"/>
    <w:multiLevelType w:val="hybridMultilevel"/>
    <w:tmpl w:val="B852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3B35"/>
    <w:multiLevelType w:val="hybridMultilevel"/>
    <w:tmpl w:val="3282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1"/>
    <w:rsid w:val="00024638"/>
    <w:rsid w:val="000404A8"/>
    <w:rsid w:val="00053BB0"/>
    <w:rsid w:val="00082DC7"/>
    <w:rsid w:val="000D0665"/>
    <w:rsid w:val="000D3CE2"/>
    <w:rsid w:val="00127F69"/>
    <w:rsid w:val="0026040E"/>
    <w:rsid w:val="002B6831"/>
    <w:rsid w:val="003435B0"/>
    <w:rsid w:val="00347F31"/>
    <w:rsid w:val="00374492"/>
    <w:rsid w:val="004074C8"/>
    <w:rsid w:val="00416A3C"/>
    <w:rsid w:val="00444FA1"/>
    <w:rsid w:val="005630BE"/>
    <w:rsid w:val="00652A12"/>
    <w:rsid w:val="006840C1"/>
    <w:rsid w:val="006B52E5"/>
    <w:rsid w:val="006E1A45"/>
    <w:rsid w:val="00750411"/>
    <w:rsid w:val="00766C98"/>
    <w:rsid w:val="007D4991"/>
    <w:rsid w:val="007E4194"/>
    <w:rsid w:val="007E4BCB"/>
    <w:rsid w:val="00816812"/>
    <w:rsid w:val="008A473F"/>
    <w:rsid w:val="009762F5"/>
    <w:rsid w:val="00AE2B8C"/>
    <w:rsid w:val="00AE52EF"/>
    <w:rsid w:val="00AE6A09"/>
    <w:rsid w:val="00B74CED"/>
    <w:rsid w:val="00CA6CD9"/>
    <w:rsid w:val="00CD284B"/>
    <w:rsid w:val="00CE6BA9"/>
    <w:rsid w:val="00DA0EC4"/>
    <w:rsid w:val="00E720ED"/>
    <w:rsid w:val="00ED1826"/>
    <w:rsid w:val="00EE1034"/>
    <w:rsid w:val="00F77A1B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1"/>
  </w:style>
  <w:style w:type="paragraph" w:styleId="Footer">
    <w:name w:val="footer"/>
    <w:basedOn w:val="Normal"/>
    <w:link w:val="FooterChar"/>
    <w:uiPriority w:val="99"/>
    <w:unhideWhenUsed/>
    <w:rsid w:val="0068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C1"/>
  </w:style>
  <w:style w:type="paragraph" w:styleId="BalloonText">
    <w:name w:val="Balloon Text"/>
    <w:basedOn w:val="Normal"/>
    <w:link w:val="BalloonTextChar"/>
    <w:uiPriority w:val="99"/>
    <w:semiHidden/>
    <w:unhideWhenUsed/>
    <w:rsid w:val="002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1"/>
  </w:style>
  <w:style w:type="paragraph" w:styleId="Footer">
    <w:name w:val="footer"/>
    <w:basedOn w:val="Normal"/>
    <w:link w:val="FooterChar"/>
    <w:uiPriority w:val="99"/>
    <w:unhideWhenUsed/>
    <w:rsid w:val="0068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C1"/>
  </w:style>
  <w:style w:type="paragraph" w:styleId="BalloonText">
    <w:name w:val="Balloon Text"/>
    <w:basedOn w:val="Normal"/>
    <w:link w:val="BalloonTextChar"/>
    <w:uiPriority w:val="99"/>
    <w:semiHidden/>
    <w:unhideWhenUsed/>
    <w:rsid w:val="002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Windows User</cp:lastModifiedBy>
  <cp:revision>4</cp:revision>
  <dcterms:created xsi:type="dcterms:W3CDTF">2022-09-05T10:24:00Z</dcterms:created>
  <dcterms:modified xsi:type="dcterms:W3CDTF">2022-09-05T16:47:00Z</dcterms:modified>
</cp:coreProperties>
</file>